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95" w:rsidRDefault="004152FD">
      <w:pPr>
        <w:pStyle w:val="1"/>
        <w:shd w:val="clear" w:color="auto" w:fill="auto"/>
        <w:ind w:left="4180"/>
      </w:pPr>
      <w:r>
        <w:t>ЗАКЛЮЧЕНИЕ</w:t>
      </w:r>
    </w:p>
    <w:p w:rsidR="00DA6795" w:rsidRDefault="004152FD">
      <w:pPr>
        <w:pStyle w:val="1"/>
        <w:shd w:val="clear" w:color="auto" w:fill="auto"/>
        <w:ind w:left="20" w:right="20" w:firstLine="740"/>
      </w:pPr>
      <w:r>
        <w:t xml:space="preserve">по результатам экспертно-аналитического мероприятия «Внешняя проверка годового отчета об исполнения бюджета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</w:t>
      </w:r>
    </w:p>
    <w:p w:rsidR="00DA6795" w:rsidRDefault="004152FD">
      <w:pPr>
        <w:pStyle w:val="1"/>
        <w:shd w:val="clear" w:color="auto" w:fill="auto"/>
        <w:spacing w:after="287"/>
        <w:ind w:left="4180"/>
      </w:pPr>
      <w:r>
        <w:t>за 2021 год»</w:t>
      </w:r>
    </w:p>
    <w:p w:rsidR="00DA6795" w:rsidRDefault="004152FD">
      <w:pPr>
        <w:pStyle w:val="11"/>
        <w:keepNext/>
        <w:keepLines/>
        <w:shd w:val="clear" w:color="auto" w:fill="auto"/>
        <w:spacing w:before="0" w:after="0" w:line="220" w:lineRule="exact"/>
        <w:ind w:left="20" w:firstLine="740"/>
      </w:pPr>
      <w:bookmarkStart w:id="0" w:name="bookmark0"/>
      <w:r>
        <w:t>Основание для проведения экспертно-аналитического мероприятия:</w:t>
      </w:r>
      <w:bookmarkEnd w:id="0"/>
    </w:p>
    <w:p w:rsidR="00DA6795" w:rsidRDefault="004152FD">
      <w:pPr>
        <w:pStyle w:val="1"/>
        <w:shd w:val="clear" w:color="auto" w:fill="auto"/>
        <w:spacing w:after="236" w:line="274" w:lineRule="exact"/>
        <w:ind w:left="20" w:right="20"/>
      </w:pPr>
      <w: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 передаче контрольно-счетной палате муниципального образования </w:t>
      </w:r>
      <w:proofErr w:type="spellStart"/>
      <w:r>
        <w:t>Белореченского</w:t>
      </w:r>
      <w:proofErr w:type="spellEnd"/>
      <w:r>
        <w:t xml:space="preserve"> района полномочий контрольно-счетного органа поселения по осуществлению внешнего муниципального финансового контроля, план работы контрольно-счетной палаты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(далее - Палата) на 2022 год.</w:t>
      </w:r>
    </w:p>
    <w:p w:rsidR="00DA6795" w:rsidRDefault="004152FD">
      <w:pPr>
        <w:pStyle w:val="1"/>
        <w:shd w:val="clear" w:color="auto" w:fill="auto"/>
        <w:ind w:left="20" w:right="20" w:firstLine="740"/>
      </w:pPr>
      <w:r>
        <w:rPr>
          <w:rStyle w:val="a5"/>
        </w:rPr>
        <w:t xml:space="preserve">Предмет экспертно-аналитического мероприятия: </w:t>
      </w:r>
      <w:r>
        <w:t xml:space="preserve">отчет об исполнении бюджета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 за 2021 год (далее - отчет).</w:t>
      </w:r>
    </w:p>
    <w:p w:rsidR="00DA6795" w:rsidRDefault="004152FD">
      <w:pPr>
        <w:pStyle w:val="1"/>
        <w:shd w:val="clear" w:color="auto" w:fill="auto"/>
        <w:tabs>
          <w:tab w:val="left" w:pos="3683"/>
        </w:tabs>
        <w:ind w:left="20" w:firstLine="740"/>
      </w:pPr>
      <w:r>
        <w:rPr>
          <w:rStyle w:val="a5"/>
        </w:rPr>
        <w:t>Проверяемый объект:</w:t>
      </w:r>
      <w:r>
        <w:rPr>
          <w:rStyle w:val="a5"/>
        </w:rPr>
        <w:tab/>
      </w:r>
      <w:r>
        <w:t>администрация Родниковского сельского поселения</w:t>
      </w:r>
    </w:p>
    <w:p w:rsidR="00DA6795" w:rsidRDefault="004152FD">
      <w:pPr>
        <w:pStyle w:val="1"/>
        <w:shd w:val="clear" w:color="auto" w:fill="auto"/>
        <w:ind w:left="20"/>
      </w:pPr>
      <w:proofErr w:type="spellStart"/>
      <w:r>
        <w:t>Белореченского</w:t>
      </w:r>
      <w:proofErr w:type="spellEnd"/>
      <w:r>
        <w:t xml:space="preserve"> района (далее-поселение)</w:t>
      </w:r>
    </w:p>
    <w:p w:rsidR="00DA6795" w:rsidRDefault="004152FD">
      <w:pPr>
        <w:pStyle w:val="20"/>
        <w:shd w:val="clear" w:color="auto" w:fill="auto"/>
        <w:ind w:left="20" w:firstLine="740"/>
      </w:pPr>
      <w:r>
        <w:t>Цель экспертно-аналитического мероприятия:</w:t>
      </w:r>
    </w:p>
    <w:p w:rsidR="00DA6795" w:rsidRDefault="004152FD">
      <w:pPr>
        <w:pStyle w:val="1"/>
        <w:shd w:val="clear" w:color="auto" w:fill="auto"/>
        <w:ind w:left="20" w:right="20" w:firstLine="740"/>
      </w:pPr>
      <w:r>
        <w:t>-оценка полноты исполнения бюджета по объему и структуре доходов, расходных обязательств бюджета;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after="287"/>
        <w:ind w:left="20" w:right="20" w:firstLine="740"/>
      </w:pPr>
      <w: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DA6795" w:rsidRDefault="004152F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540"/>
        </w:tabs>
        <w:spacing w:before="0" w:after="206" w:line="220" w:lineRule="exact"/>
        <w:ind w:left="4180" w:firstLine="0"/>
      </w:pPr>
      <w:bookmarkStart w:id="1" w:name="bookmark1"/>
      <w:r>
        <w:t>Общие положения</w:t>
      </w:r>
      <w:bookmarkEnd w:id="1"/>
    </w:p>
    <w:p w:rsidR="00DA6795" w:rsidRDefault="004152FD">
      <w:pPr>
        <w:pStyle w:val="1"/>
        <w:shd w:val="clear" w:color="auto" w:fill="auto"/>
        <w:ind w:left="20" w:right="20" w:firstLine="740"/>
      </w:pPr>
      <w:r>
        <w:t xml:space="preserve">Годовой отчет администрацией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 представлен 17 марта 2022 года.</w:t>
      </w:r>
    </w:p>
    <w:p w:rsidR="00DA6795" w:rsidRDefault="004152FD">
      <w:pPr>
        <w:pStyle w:val="1"/>
        <w:shd w:val="clear" w:color="auto" w:fill="auto"/>
        <w:ind w:left="20" w:right="20" w:firstLine="740"/>
      </w:pPr>
      <w:r>
        <w:t xml:space="preserve">Отчет об исполнении бюджета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 за 2021 год, а также представленные одновременно с ним иные формы бюджетной отчетности, по составу форм соответствуют требованиям статьи 264.1. БК РФ, Инструкции о порядке составления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- Инструкция 191 и).</w:t>
      </w:r>
    </w:p>
    <w:p w:rsidR="00DA6795" w:rsidRDefault="004152FD">
      <w:pPr>
        <w:pStyle w:val="1"/>
        <w:shd w:val="clear" w:color="auto" w:fill="auto"/>
        <w:ind w:left="20" w:right="20" w:firstLine="740"/>
      </w:pPr>
      <w:r>
        <w:t>Отчет об исполнении бюджета сельского поселения соответствует установленным требованиям по содержанию и полноте отражения информации.</w:t>
      </w:r>
    </w:p>
    <w:p w:rsidR="00DA6795" w:rsidRDefault="004152FD">
      <w:pPr>
        <w:pStyle w:val="1"/>
        <w:shd w:val="clear" w:color="auto" w:fill="auto"/>
        <w:spacing w:after="240" w:line="283" w:lineRule="exact"/>
        <w:ind w:left="20" w:right="20" w:firstLine="740"/>
      </w:pPr>
      <w:r>
        <w:t xml:space="preserve">Отчет об исполнении бюджета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 составлен в соответствии со структурой и кодами бюджетной классификации.</w:t>
      </w:r>
    </w:p>
    <w:p w:rsidR="00DA6795" w:rsidRDefault="004152F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248" w:line="283" w:lineRule="exact"/>
        <w:ind w:left="3120" w:right="360"/>
        <w:jc w:val="left"/>
      </w:pPr>
      <w:bookmarkStart w:id="2" w:name="bookmark2"/>
      <w:r>
        <w:t xml:space="preserve">Результаты проверки и анализа исполнения бюджета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</w:t>
      </w:r>
      <w:bookmarkEnd w:id="2"/>
    </w:p>
    <w:p w:rsidR="00DA6795" w:rsidRDefault="004152FD">
      <w:pPr>
        <w:pStyle w:val="1"/>
        <w:shd w:val="clear" w:color="auto" w:fill="auto"/>
        <w:spacing w:line="274" w:lineRule="exact"/>
        <w:ind w:left="20" w:right="20" w:firstLine="740"/>
        <w:sectPr w:rsidR="00DA6795" w:rsidSect="00B965D2">
          <w:type w:val="continuous"/>
          <w:pgSz w:w="11909" w:h="16838"/>
          <w:pgMar w:top="709" w:right="859" w:bottom="874" w:left="883" w:header="0" w:footer="3" w:gutter="0"/>
          <w:cols w:space="720"/>
          <w:noEndnote/>
          <w:docGrid w:linePitch="360"/>
        </w:sectPr>
      </w:pPr>
      <w:r>
        <w:t xml:space="preserve">В 2021 году бюджетный процесс в Родниковском сельском поселении </w:t>
      </w:r>
      <w:proofErr w:type="spellStart"/>
      <w:r>
        <w:t>Белореченского</w:t>
      </w:r>
      <w:proofErr w:type="spellEnd"/>
      <w:r>
        <w:t xml:space="preserve"> района осуществлялся на основании Бюджетного кодекса РФ, Федерального закона от 06.10.2003 № 131-ФЭ «Об общих принципах организации местного самоуправления в Российской Федерации», Положения о бюджетном устройстве, бюджетном процессе и финансовом контроле в Родниковском сельском поселении </w:t>
      </w:r>
      <w:proofErr w:type="spellStart"/>
      <w:r>
        <w:t>Белореченского</w:t>
      </w:r>
      <w:proofErr w:type="spellEnd"/>
      <w:r>
        <w:t xml:space="preserve"> района.</w:t>
      </w:r>
    </w:p>
    <w:p w:rsidR="00DA6795" w:rsidRDefault="004152FD">
      <w:pPr>
        <w:pStyle w:val="20"/>
        <w:numPr>
          <w:ilvl w:val="0"/>
          <w:numId w:val="2"/>
        </w:numPr>
        <w:shd w:val="clear" w:color="auto" w:fill="auto"/>
        <w:tabs>
          <w:tab w:val="left" w:pos="3920"/>
        </w:tabs>
        <w:spacing w:after="210" w:line="220" w:lineRule="exact"/>
        <w:ind w:left="3680" w:firstLine="0"/>
      </w:pPr>
      <w:r>
        <w:lastRenderedPageBreak/>
        <w:t>Доходы местного бюджета</w:t>
      </w:r>
    </w:p>
    <w:p w:rsidR="00DA6795" w:rsidRDefault="004152FD">
      <w:pPr>
        <w:pStyle w:val="1"/>
        <w:shd w:val="clear" w:color="auto" w:fill="auto"/>
        <w:spacing w:line="274" w:lineRule="exact"/>
        <w:ind w:left="20" w:right="80" w:firstLine="740"/>
      </w:pPr>
      <w:r>
        <w:t>Исполнение по доходам сельского поселения за 2021 год составило 53 208 362,65 рублей или 122,5 % утвержденного бюджета.</w:t>
      </w:r>
    </w:p>
    <w:p w:rsidR="00DA6795" w:rsidRDefault="004152FD">
      <w:pPr>
        <w:pStyle w:val="1"/>
        <w:shd w:val="clear" w:color="auto" w:fill="auto"/>
        <w:spacing w:line="274" w:lineRule="exact"/>
        <w:ind w:left="20" w:right="80" w:firstLine="740"/>
      </w:pPr>
      <w:r>
        <w:t>План по налоговым и неналоговым доходам выполнен на 152,14 %, в бюджет поступило платежей в размере 31 827 341,79 рублей.</w:t>
      </w:r>
    </w:p>
    <w:p w:rsidR="00DA6795" w:rsidRDefault="004152FD">
      <w:pPr>
        <w:pStyle w:val="1"/>
        <w:shd w:val="clear" w:color="auto" w:fill="auto"/>
        <w:spacing w:line="274" w:lineRule="exact"/>
        <w:ind w:left="20" w:right="80" w:firstLine="740"/>
      </w:pPr>
      <w:r>
        <w:t>По итогам 2021 года безвозмездных поступлений от других бюджетов поступило 21 381 020,86 рублей или 94,02 % плана.</w:t>
      </w:r>
    </w:p>
    <w:p w:rsidR="00DA6795" w:rsidRDefault="004152FD">
      <w:pPr>
        <w:pStyle w:val="1"/>
        <w:shd w:val="clear" w:color="auto" w:fill="auto"/>
        <w:spacing w:line="274" w:lineRule="exact"/>
        <w:ind w:left="20" w:firstLine="740"/>
      </w:pPr>
      <w:r>
        <w:t>В целом доходная часть бюджета выполнена на 122,5 % и составила 53 208 362,65</w:t>
      </w:r>
    </w:p>
    <w:p w:rsidR="00DA6795" w:rsidRDefault="004152FD">
      <w:pPr>
        <w:pStyle w:val="1"/>
        <w:shd w:val="clear" w:color="auto" w:fill="auto"/>
        <w:spacing w:after="343" w:line="274" w:lineRule="exact"/>
        <w:ind w:left="20"/>
      </w:pPr>
      <w:r>
        <w:t>рублей.</w:t>
      </w:r>
    </w:p>
    <w:p w:rsidR="00DA6795" w:rsidRDefault="004152FD">
      <w:pPr>
        <w:pStyle w:val="20"/>
        <w:shd w:val="clear" w:color="auto" w:fill="auto"/>
        <w:spacing w:after="211" w:line="220" w:lineRule="exact"/>
        <w:ind w:left="3960" w:firstLine="0"/>
      </w:pPr>
      <w:r>
        <w:t>3.1. Налоговые доходы</w:t>
      </w:r>
    </w:p>
    <w:p w:rsidR="00DA6795" w:rsidRDefault="004152FD">
      <w:pPr>
        <w:pStyle w:val="1"/>
        <w:shd w:val="clear" w:color="auto" w:fill="auto"/>
        <w:ind w:left="20" w:right="80" w:firstLine="740"/>
      </w:pPr>
      <w:r>
        <w:t>Доля налоговых доходов в доходной части бюджета исполнено - 31 660 804,26 рублей составила 59,5%.</w:t>
      </w:r>
    </w:p>
    <w:p w:rsidR="00DA6795" w:rsidRDefault="004152FD">
      <w:pPr>
        <w:pStyle w:val="1"/>
        <w:shd w:val="clear" w:color="auto" w:fill="auto"/>
        <w:ind w:left="20" w:firstLine="740"/>
      </w:pPr>
      <w:r>
        <w:t>За 2021 год налоговые поступления в бюджет сельского поселения сформировались за</w:t>
      </w:r>
    </w:p>
    <w:p w:rsidR="00DA6795" w:rsidRDefault="004152FD">
      <w:pPr>
        <w:pStyle w:val="1"/>
        <w:shd w:val="clear" w:color="auto" w:fill="auto"/>
        <w:ind w:left="20"/>
      </w:pPr>
      <w:r>
        <w:t>счет: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left="20" w:firstLine="740"/>
      </w:pPr>
      <w:r>
        <w:t>налог на доходы физических лиц при плане 5 600 000,00 рублей поступил в сумме</w:t>
      </w:r>
    </w:p>
    <w:p w:rsidR="00DA6795" w:rsidRDefault="004152FD">
      <w:pPr>
        <w:pStyle w:val="1"/>
        <w:shd w:val="clear" w:color="auto" w:fill="auto"/>
        <w:tabs>
          <w:tab w:val="right" w:pos="9639"/>
        </w:tabs>
        <w:ind w:left="20"/>
      </w:pPr>
      <w:r>
        <w:t>9 781 439,29 рублей или 174,67%.;</w:t>
      </w:r>
      <w:r>
        <w:tab/>
        <w:t>ч_,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left="20" w:right="80" w:firstLine="740"/>
      </w:pPr>
      <w:r>
        <w:t>единый сельскохозяйственный налог при плане 1 600 000,00 рублей, исполнено 5 982 567,00 рублей или 373,91%;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left="20" w:right="80" w:firstLine="740"/>
      </w:pPr>
      <w:r>
        <w:t>налог на имущество физических лиц утверждено 3 500 000,00 рублей, исполнено 3 681 710,86 рублей.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left="20" w:right="80" w:firstLine="740"/>
      </w:pPr>
      <w:r>
        <w:t>земельный налог при плане 7 079 000,00 рублей исполнен в сумме 9 146 368,95 рублей или 129,20 %.</w:t>
      </w:r>
    </w:p>
    <w:p w:rsidR="00DA6795" w:rsidRDefault="004152FD">
      <w:pPr>
        <w:pStyle w:val="1"/>
        <w:shd w:val="clear" w:color="auto" w:fill="auto"/>
        <w:spacing w:after="347"/>
        <w:ind w:left="20" w:right="80" w:firstLine="740"/>
      </w:pPr>
      <w:r>
        <w:t>В течение 2021 года основным источником доходов бюджета в общей сумме налоговых доходов является налог на доходы физических лиц -9 781 439,29 рублей, удельный вес которого составил 30,9 % поступивших налоговых доходов.</w:t>
      </w:r>
    </w:p>
    <w:p w:rsidR="00DA6795" w:rsidRDefault="004152FD">
      <w:pPr>
        <w:pStyle w:val="20"/>
        <w:numPr>
          <w:ilvl w:val="0"/>
          <w:numId w:val="3"/>
        </w:numPr>
        <w:shd w:val="clear" w:color="auto" w:fill="auto"/>
        <w:tabs>
          <w:tab w:val="left" w:pos="4397"/>
        </w:tabs>
        <w:spacing w:after="196" w:line="220" w:lineRule="exact"/>
        <w:ind w:left="3960" w:firstLine="0"/>
      </w:pPr>
      <w:r>
        <w:t>Неналоговые доходы</w:t>
      </w:r>
    </w:p>
    <w:p w:rsidR="00DA6795" w:rsidRDefault="004152FD">
      <w:pPr>
        <w:pStyle w:val="1"/>
        <w:shd w:val="clear" w:color="auto" w:fill="auto"/>
        <w:ind w:left="20" w:right="80" w:firstLine="740"/>
      </w:pPr>
      <w:r>
        <w:t>Фактически поступило 166 537,53 рублей. Источником неналоговых доходо</w:t>
      </w:r>
      <w:r>
        <w:rPr>
          <w:rStyle w:val="8pt"/>
        </w:rPr>
        <w:t xml:space="preserve">1 </w:t>
      </w:r>
      <w:r>
        <w:t>являлись: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left="20" w:right="80" w:firstLine="740"/>
      </w:pPr>
      <w:r>
        <w:t xml:space="preserve">доходы от сдачи в аренду земли 22 097,32 рублей или 13,3% от всех </w:t>
      </w:r>
      <w:proofErr w:type="spellStart"/>
      <w:r>
        <w:t>неналоговьг</w:t>
      </w:r>
      <w:proofErr w:type="spellEnd"/>
      <w:r>
        <w:t xml:space="preserve"> доходов;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after="347"/>
        <w:ind w:left="20" w:right="80" w:firstLine="740"/>
      </w:pPr>
      <w:r>
        <w:t xml:space="preserve">доходы, от сдачи в аренду имущества 123 027,70 рублей или 73,87 </w:t>
      </w:r>
      <w:proofErr w:type="gramStart"/>
      <w:r>
        <w:t>%  поступивших</w:t>
      </w:r>
      <w:proofErr w:type="gramEnd"/>
      <w:r>
        <w:t xml:space="preserve"> неналоговых доходов;</w:t>
      </w:r>
    </w:p>
    <w:p w:rsidR="00DA6795" w:rsidRDefault="004152FD">
      <w:pPr>
        <w:pStyle w:val="20"/>
        <w:shd w:val="clear" w:color="auto" w:fill="auto"/>
        <w:spacing w:after="215" w:line="220" w:lineRule="exact"/>
        <w:ind w:left="3440" w:firstLine="0"/>
        <w:jc w:val="left"/>
      </w:pPr>
      <w:r>
        <w:t>3.3. Безвозмездные поступления</w:t>
      </w:r>
    </w:p>
    <w:p w:rsidR="00DA6795" w:rsidRDefault="004152FD">
      <w:pPr>
        <w:pStyle w:val="1"/>
        <w:shd w:val="clear" w:color="auto" w:fill="auto"/>
        <w:tabs>
          <w:tab w:val="right" w:pos="6673"/>
        </w:tabs>
        <w:spacing w:line="274" w:lineRule="exact"/>
        <w:ind w:left="20" w:right="80" w:firstLine="740"/>
      </w:pPr>
      <w:r>
        <w:t>Фактически поступления в бюджет поселения составили 21 381 020,86 рублей ш 40,18% всех доходов, а именно:</w:t>
      </w:r>
      <w:r>
        <w:tab/>
        <w:t>'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74" w:lineRule="exact"/>
        <w:ind w:left="20" w:firstLine="740"/>
      </w:pPr>
      <w:r>
        <w:t>дотация на выравнивание бюджетной обеспеченности поселений в сум</w:t>
      </w:r>
      <w:r w:rsidR="002621C2">
        <w:t>ме</w:t>
      </w:r>
      <w:bookmarkStart w:id="3" w:name="_GoBack"/>
      <w:bookmarkEnd w:id="3"/>
    </w:p>
    <w:p w:rsidR="00DA6795" w:rsidRDefault="004152FD">
      <w:pPr>
        <w:pStyle w:val="1"/>
        <w:shd w:val="clear" w:color="auto" w:fill="auto"/>
        <w:spacing w:line="269" w:lineRule="exact"/>
        <w:ind w:left="20"/>
      </w:pPr>
      <w:r>
        <w:t>12 069 800,00 рублей;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after="339" w:line="269" w:lineRule="exact"/>
        <w:ind w:left="20" w:right="80" w:firstLine="740"/>
      </w:pPr>
      <w:r>
        <w:t>субсидии бюджетам субъектов РФ и муниципальных образований - 8 668 120, рублей;</w:t>
      </w:r>
    </w:p>
    <w:p w:rsidR="00DA6795" w:rsidRDefault="004152FD">
      <w:pPr>
        <w:pStyle w:val="20"/>
        <w:numPr>
          <w:ilvl w:val="0"/>
          <w:numId w:val="2"/>
        </w:numPr>
        <w:shd w:val="clear" w:color="auto" w:fill="auto"/>
        <w:tabs>
          <w:tab w:val="left" w:pos="3920"/>
        </w:tabs>
        <w:spacing w:after="211" w:line="220" w:lineRule="exact"/>
        <w:ind w:left="3680" w:firstLine="0"/>
      </w:pPr>
      <w:r>
        <w:t>Расходы местного бюджета</w:t>
      </w:r>
    </w:p>
    <w:p w:rsidR="00DA6795" w:rsidRDefault="004152FD">
      <w:pPr>
        <w:pStyle w:val="1"/>
        <w:shd w:val="clear" w:color="auto" w:fill="auto"/>
        <w:ind w:left="20" w:right="320" w:firstLine="740"/>
        <w:jc w:val="left"/>
      </w:pPr>
      <w:r>
        <w:t xml:space="preserve">Расходы за 2021 год поселением исполнены в сумме 45 686 945,63 рублей, </w:t>
      </w:r>
      <w:r>
        <w:rPr>
          <w:vertAlign w:val="superscript"/>
        </w:rPr>
        <w:t>1</w:t>
      </w:r>
      <w:r>
        <w:t xml:space="preserve"> составляет 89,06% к уточненному плану.</w:t>
      </w:r>
    </w:p>
    <w:p w:rsidR="00DA6795" w:rsidRDefault="004152FD">
      <w:pPr>
        <w:pStyle w:val="1"/>
        <w:shd w:val="clear" w:color="auto" w:fill="auto"/>
        <w:spacing w:after="182" w:line="288" w:lineRule="exact"/>
        <w:ind w:left="120" w:right="380" w:firstLine="740"/>
      </w:pPr>
      <w:r>
        <w:t>Анализ исполнения расходов бюджета поселения по разделам бюджетной классификации расходов представлен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720"/>
        <w:gridCol w:w="2299"/>
        <w:gridCol w:w="2131"/>
        <w:gridCol w:w="984"/>
        <w:gridCol w:w="898"/>
      </w:tblGrid>
      <w:tr w:rsidR="00DA6795">
        <w:trPr>
          <w:trHeight w:hRule="exact" w:val="106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85pt"/>
              </w:rPr>
              <w:lastRenderedPageBreak/>
              <w:t>Наименование отрасли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after="60" w:line="170" w:lineRule="exact"/>
              <w:ind w:left="120"/>
              <w:jc w:val="left"/>
            </w:pPr>
            <w:proofErr w:type="spellStart"/>
            <w:r>
              <w:rPr>
                <w:rStyle w:val="85pt"/>
              </w:rPr>
              <w:t>Разде</w:t>
            </w:r>
            <w:proofErr w:type="spellEnd"/>
          </w:p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before="60" w:line="170" w:lineRule="exact"/>
              <w:ind w:left="120"/>
              <w:jc w:val="left"/>
            </w:pPr>
            <w:r>
              <w:rPr>
                <w:rStyle w:val="85pt"/>
              </w:rPr>
              <w:t>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5pt"/>
              </w:rPr>
              <w:t>Утверждено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5pt"/>
              </w:rPr>
              <w:t>Исполнено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85pt"/>
              </w:rPr>
              <w:t>Удельны</w:t>
            </w:r>
            <w:proofErr w:type="spellEnd"/>
            <w:r>
              <w:rPr>
                <w:rStyle w:val="85pt"/>
              </w:rPr>
              <w:t xml:space="preserve"> й вес (</w:t>
            </w:r>
            <w:proofErr w:type="spellStart"/>
            <w:r>
              <w:rPr>
                <w:rStyle w:val="85pt"/>
              </w:rPr>
              <w:t>исполне</w:t>
            </w:r>
            <w:proofErr w:type="spellEnd"/>
            <w:r>
              <w:rPr>
                <w:rStyle w:val="85pt"/>
              </w:rPr>
              <w:t xml:space="preserve"> но, %)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85pt"/>
              </w:rPr>
              <w:t>Удельны</w:t>
            </w:r>
            <w:proofErr w:type="spellEnd"/>
            <w:r>
              <w:rPr>
                <w:rStyle w:val="85pt"/>
              </w:rPr>
              <w:t xml:space="preserve"> й вес в обшей сумме расходов</w:t>
            </w:r>
          </w:p>
        </w:tc>
      </w:tr>
      <w:tr w:rsidR="00DA6795">
        <w:trPr>
          <w:trHeight w:hRule="exact" w:val="2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01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7 213 260,00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6 996 565,47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96,99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96,99</w:t>
            </w:r>
          </w:p>
        </w:tc>
      </w:tr>
      <w:tr w:rsidR="00DA6795">
        <w:trPr>
          <w:trHeight w:hRule="exact" w:val="2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02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565 129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560 934,27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99,26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1,22</w:t>
            </w:r>
          </w:p>
        </w:tc>
      </w:tr>
      <w:tr w:rsidR="00DA6795">
        <w:trPr>
          <w:trHeight w:hRule="exact" w:val="70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"/>
              </w:rPr>
              <w:t>Национальная безопасность и</w:t>
            </w:r>
          </w:p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"/>
              </w:rPr>
              <w:t>правоохранительная</w:t>
            </w:r>
          </w:p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"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03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1 510 000,00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1 284 517,82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85,07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2,8</w:t>
            </w:r>
          </w:p>
        </w:tc>
      </w:tr>
      <w:tr w:rsidR="00DA6795">
        <w:trPr>
          <w:trHeight w:hRule="exact" w:val="24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4 852 724,91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4 704 047,67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96,94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10,3</w:t>
            </w:r>
          </w:p>
        </w:tc>
      </w:tr>
      <w:tr w:rsidR="00DA6795">
        <w:trPr>
          <w:trHeight w:hRule="exact" w:val="4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9pt"/>
              </w:rPr>
              <w:t>Жилищно-коммунальное</w:t>
            </w:r>
          </w:p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before="60" w:line="180" w:lineRule="exact"/>
              <w:ind w:left="140"/>
              <w:jc w:val="left"/>
            </w:pPr>
            <w:r>
              <w:rPr>
                <w:rStyle w:val="9pt"/>
              </w:rPr>
              <w:t>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22 835 787,97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17 968 418,88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78,69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39,33</w:t>
            </w:r>
          </w:p>
        </w:tc>
      </w:tr>
      <w:tr w:rsidR="00DA6795">
        <w:trPr>
          <w:trHeight w:hRule="exact" w:val="24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08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13 483 468,15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13 483 468,15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29,5</w:t>
            </w:r>
          </w:p>
        </w:tc>
      </w:tr>
      <w:tr w:rsidR="00DA6795">
        <w:trPr>
          <w:trHeight w:hRule="exact" w:val="4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428 743,68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428 743,68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0,9</w:t>
            </w:r>
          </w:p>
        </w:tc>
      </w:tr>
      <w:tr w:rsidR="00DA6795">
        <w:trPr>
          <w:trHeight w:hRule="exact" w:val="48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100 000,0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0,2</w:t>
            </w:r>
          </w:p>
        </w:tc>
      </w:tr>
      <w:tr w:rsidR="00DA6795">
        <w:trPr>
          <w:trHeight w:hRule="exact" w:val="2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9pt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250 000,0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102 249,69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40,9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0,2</w:t>
            </w:r>
          </w:p>
        </w:tc>
      </w:tr>
      <w:tr w:rsidR="00DA6795">
        <w:trPr>
          <w:trHeight w:hRule="exact" w:val="26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85pt"/>
              </w:rPr>
              <w:t>Итого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95" w:rsidRDefault="00DA6795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51 297 113,71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5pt"/>
              </w:rPr>
              <w:t>45 686 945,63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95" w:rsidRDefault="004152FD">
            <w:pPr>
              <w:pStyle w:val="1"/>
              <w:framePr w:w="10157" w:wrap="notBeside" w:vAnchor="text" w:hAnchor="text" w:xAlign="center" w:y="1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85pt"/>
              </w:rPr>
              <w:t>89,06</w:t>
            </w:r>
          </w:p>
        </w:tc>
      </w:tr>
    </w:tbl>
    <w:p w:rsidR="00DA6795" w:rsidRDefault="00DA6795">
      <w:pPr>
        <w:rPr>
          <w:sz w:val="2"/>
          <w:szCs w:val="2"/>
        </w:rPr>
      </w:pPr>
    </w:p>
    <w:p w:rsidR="00DA6795" w:rsidRDefault="004152FD">
      <w:pPr>
        <w:pStyle w:val="1"/>
        <w:shd w:val="clear" w:color="auto" w:fill="auto"/>
        <w:spacing w:before="199" w:line="274" w:lineRule="exact"/>
        <w:ind w:left="120" w:right="380" w:firstLine="740"/>
      </w:pPr>
      <w:r>
        <w:t>Исполнение по разделам бюджетной классификации в 2021 году сложилось следующим образом:</w:t>
      </w:r>
    </w:p>
    <w:p w:rsidR="00DA6795" w:rsidRDefault="004152FD">
      <w:pPr>
        <w:pStyle w:val="1"/>
        <w:shd w:val="clear" w:color="auto" w:fill="auto"/>
        <w:spacing w:line="274" w:lineRule="exact"/>
        <w:ind w:left="120" w:right="380" w:firstLine="740"/>
      </w:pPr>
      <w:r>
        <w:t xml:space="preserve">раздел </w:t>
      </w:r>
      <w:r>
        <w:rPr>
          <w:rStyle w:val="a5"/>
        </w:rPr>
        <w:t xml:space="preserve">01 «Общегосударственные вопросы»: </w:t>
      </w:r>
      <w:r>
        <w:t>Фактически расходы за 2021 год составили 6 996 565,47 рублей или 96,99% исполнения бюджета.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line="274" w:lineRule="exact"/>
        <w:ind w:left="120" w:right="380" w:firstLine="740"/>
      </w:pPr>
      <w:r>
        <w:t>подраздел 0102 «Функционирование высшего должностного лица субъекта Российской Федерации и муниципального образования» в сумме 824 653,00 рублей или</w:t>
      </w:r>
    </w:p>
    <w:p w:rsidR="00DA6795" w:rsidRDefault="004152FD">
      <w:pPr>
        <w:pStyle w:val="1"/>
        <w:numPr>
          <w:ilvl w:val="0"/>
          <w:numId w:val="4"/>
        </w:numPr>
        <w:shd w:val="clear" w:color="auto" w:fill="auto"/>
        <w:tabs>
          <w:tab w:val="left" w:pos="1147"/>
          <w:tab w:val="left" w:pos="922"/>
        </w:tabs>
        <w:spacing w:line="274" w:lineRule="exact"/>
        <w:ind w:left="120"/>
      </w:pPr>
      <w:r>
        <w:t>78% от суммы расходов по разделу;</w:t>
      </w:r>
    </w:p>
    <w:p w:rsidR="00DA6795" w:rsidRDefault="004152FD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line="274" w:lineRule="exact"/>
        <w:ind w:left="120" w:right="380" w:firstLine="740"/>
      </w:pPr>
      <w: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5 273 707,47 рублей или 75,4% от суммы расходов по разделу;</w:t>
      </w:r>
    </w:p>
    <w:p w:rsidR="00DA6795" w:rsidRDefault="004152FD">
      <w:pPr>
        <w:pStyle w:val="1"/>
        <w:shd w:val="clear" w:color="auto" w:fill="auto"/>
        <w:spacing w:line="274" w:lineRule="exact"/>
        <w:ind w:left="120" w:right="380" w:firstLine="740"/>
      </w:pPr>
      <w:r>
        <w:t xml:space="preserve">раздел </w:t>
      </w:r>
      <w:r>
        <w:rPr>
          <w:rStyle w:val="a5"/>
        </w:rPr>
        <w:t xml:space="preserve">02 «Национальная оборона»: </w:t>
      </w:r>
      <w:r>
        <w:t>Фактически расходы на осуществление первичного воинского учета за 2021 год составили 245 300,00 рублей или 0,54 % от суммы расходов по разделу;</w:t>
      </w:r>
    </w:p>
    <w:p w:rsidR="00DA6795" w:rsidRDefault="004152FD">
      <w:pPr>
        <w:pStyle w:val="20"/>
        <w:shd w:val="clear" w:color="auto" w:fill="auto"/>
        <w:spacing w:line="274" w:lineRule="exact"/>
        <w:ind w:left="120" w:firstLine="740"/>
      </w:pPr>
      <w:r>
        <w:rPr>
          <w:rStyle w:val="21"/>
        </w:rPr>
        <w:t xml:space="preserve">раздел </w:t>
      </w:r>
      <w:r>
        <w:t>03 «Национальная безопасность и правоохранительная деятельность»:</w:t>
      </w:r>
    </w:p>
    <w:p w:rsidR="00DA6795" w:rsidRDefault="004152FD">
      <w:pPr>
        <w:pStyle w:val="1"/>
        <w:shd w:val="clear" w:color="auto" w:fill="auto"/>
        <w:spacing w:line="283" w:lineRule="exact"/>
        <w:ind w:left="120" w:right="380"/>
        <w:jc w:val="left"/>
      </w:pPr>
      <w:r>
        <w:t>плановые бюджетные назначения утверждены в сумме 1 510 000,00 рублей, фактически исполнены 1 284 517,82 рублей процент исполнения 85,07.</w:t>
      </w:r>
    </w:p>
    <w:p w:rsidR="00DA6795" w:rsidRDefault="004152FD">
      <w:pPr>
        <w:pStyle w:val="1"/>
        <w:shd w:val="clear" w:color="auto" w:fill="auto"/>
        <w:ind w:left="120" w:right="380" w:firstLine="740"/>
      </w:pPr>
      <w:r>
        <w:t xml:space="preserve">раздел </w:t>
      </w:r>
      <w:r>
        <w:rPr>
          <w:rStyle w:val="a5"/>
        </w:rPr>
        <w:t xml:space="preserve">04 «Национальная экономика»: </w:t>
      </w:r>
      <w:r>
        <w:t>Фактически расходы за 2021 год по подразделу 0409 «Дорожное хозяйство (дорожные фонды)» составили 12 044 959,21 рублей или 91,3 % уточненного бюджета.</w:t>
      </w:r>
    </w:p>
    <w:p w:rsidR="00DA6795" w:rsidRDefault="004152FD">
      <w:pPr>
        <w:pStyle w:val="1"/>
        <w:shd w:val="clear" w:color="auto" w:fill="auto"/>
        <w:spacing w:line="283" w:lineRule="exact"/>
        <w:ind w:left="120" w:right="380" w:firstLine="740"/>
      </w:pPr>
      <w:r>
        <w:t xml:space="preserve">раздел </w:t>
      </w:r>
      <w:r>
        <w:rPr>
          <w:rStyle w:val="a5"/>
        </w:rPr>
        <w:t xml:space="preserve">05 «Жилищно-коммунальное хозяйство»: </w:t>
      </w:r>
      <w:r>
        <w:t>Фактически расходы за 2021 год по подразделу 0502 «Коммунальное хозяйство» составили 4 640 880,28 рублей или 97,85 % уточненного бюджета, по подразделу 0503 «Благоустройство» составили 10 971 255,76 рублей или 86,93% уточненного бюджета.</w:t>
      </w:r>
    </w:p>
    <w:p w:rsidR="00DA6795" w:rsidRDefault="004152FD">
      <w:pPr>
        <w:pStyle w:val="1"/>
        <w:shd w:val="clear" w:color="auto" w:fill="auto"/>
        <w:spacing w:after="248" w:line="283" w:lineRule="exact"/>
        <w:ind w:left="120" w:right="380" w:firstLine="740"/>
      </w:pPr>
      <w:r>
        <w:t xml:space="preserve">раздел </w:t>
      </w:r>
      <w:r>
        <w:rPr>
          <w:rStyle w:val="a5"/>
        </w:rPr>
        <w:t xml:space="preserve">08 «Культура, кинематография» </w:t>
      </w:r>
      <w:r>
        <w:t>утверждено-13 483 468,15 рублей, исполнено- 13 483 468,15 рублей, процент исполнения -100.</w:t>
      </w:r>
    </w:p>
    <w:p w:rsidR="00DA6795" w:rsidRDefault="004152FD">
      <w:pPr>
        <w:pStyle w:val="20"/>
        <w:numPr>
          <w:ilvl w:val="0"/>
          <w:numId w:val="5"/>
        </w:numPr>
        <w:shd w:val="clear" w:color="auto" w:fill="auto"/>
        <w:tabs>
          <w:tab w:val="left" w:pos="1918"/>
        </w:tabs>
        <w:spacing w:line="274" w:lineRule="exact"/>
        <w:ind w:left="2840" w:right="1000"/>
        <w:jc w:val="left"/>
      </w:pPr>
      <w:r>
        <w:t>Результаты проверки и анализа исполнения местного бюджета по ведомственным целевым программам.</w:t>
      </w:r>
      <w:r>
        <w:br w:type="page"/>
      </w:r>
    </w:p>
    <w:p w:rsidR="00DA6795" w:rsidRDefault="004152FD">
      <w:pPr>
        <w:pStyle w:val="1"/>
        <w:shd w:val="clear" w:color="auto" w:fill="auto"/>
        <w:spacing w:line="274" w:lineRule="exact"/>
        <w:ind w:left="20" w:right="20" w:firstLine="740"/>
        <w:jc w:val="left"/>
      </w:pPr>
      <w:r>
        <w:lastRenderedPageBreak/>
        <w:t>Анализ исполнения расходов бюджета поселения по ведомственным целевым программам:</w:t>
      </w:r>
    </w:p>
    <w:p w:rsidR="00DA6795" w:rsidRDefault="004152FD">
      <w:pPr>
        <w:pStyle w:val="1"/>
        <w:shd w:val="clear" w:color="auto" w:fill="auto"/>
        <w:spacing w:line="274" w:lineRule="exact"/>
        <w:ind w:left="20" w:right="20" w:firstLine="740"/>
        <w:jc w:val="left"/>
      </w:pPr>
      <w:r>
        <w:t>-ВЦП «Информатизация и лицензирование программного обеспечения» -450 682,00 рублей, процент выполнения -86,67%;</w:t>
      </w:r>
    </w:p>
    <w:p w:rsidR="00DA6795" w:rsidRDefault="004152FD">
      <w:pPr>
        <w:pStyle w:val="1"/>
        <w:shd w:val="clear" w:color="auto" w:fill="auto"/>
        <w:spacing w:line="274" w:lineRule="exact"/>
        <w:ind w:left="760"/>
      </w:pPr>
      <w:r>
        <w:t>-ВЦП «Содействие развитие малого и среднего бизнеса» исполнено 0,00 рублей;</w:t>
      </w:r>
    </w:p>
    <w:p w:rsidR="00DA6795" w:rsidRDefault="004152FD">
      <w:pPr>
        <w:pStyle w:val="1"/>
        <w:shd w:val="clear" w:color="auto" w:fill="auto"/>
        <w:spacing w:after="283" w:line="274" w:lineRule="exact"/>
        <w:ind w:left="20" w:right="20" w:firstLine="740"/>
        <w:jc w:val="left"/>
      </w:pPr>
      <w:r>
        <w:t>-ВЦП «Повышение информированности населения о деятельности органов власти» исполнено -102 249,69 рублей, процент выполнения -40,9%;</w:t>
      </w:r>
    </w:p>
    <w:p w:rsidR="00DA6795" w:rsidRDefault="004152FD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after="8" w:line="220" w:lineRule="exact"/>
        <w:ind w:left="760" w:firstLine="0"/>
      </w:pPr>
      <w:r>
        <w:t>Результаты проверки и анализа исполнения местного бюджета по расходам,</w:t>
      </w:r>
    </w:p>
    <w:p w:rsidR="00DA6795" w:rsidRDefault="004152FD">
      <w:pPr>
        <w:pStyle w:val="20"/>
        <w:shd w:val="clear" w:color="auto" w:fill="auto"/>
        <w:spacing w:after="313" w:line="220" w:lineRule="exact"/>
        <w:ind w:right="20" w:firstLine="0"/>
        <w:jc w:val="center"/>
      </w:pPr>
      <w:r>
        <w:t>осуществляемым за счет средств резервных фондов.</w:t>
      </w:r>
    </w:p>
    <w:p w:rsidR="00DA6795" w:rsidRDefault="004152FD">
      <w:pPr>
        <w:pStyle w:val="1"/>
        <w:shd w:val="clear" w:color="auto" w:fill="auto"/>
        <w:spacing w:after="318" w:line="220" w:lineRule="exact"/>
        <w:ind w:left="760"/>
      </w:pPr>
      <w:r>
        <w:t>В связи с отсутствием потребности средства резервного фонда не планировались.</w:t>
      </w:r>
    </w:p>
    <w:p w:rsidR="00DA6795" w:rsidRDefault="004152FD">
      <w:pPr>
        <w:pStyle w:val="20"/>
        <w:numPr>
          <w:ilvl w:val="0"/>
          <w:numId w:val="5"/>
        </w:numPr>
        <w:shd w:val="clear" w:color="auto" w:fill="auto"/>
        <w:tabs>
          <w:tab w:val="left" w:pos="1978"/>
        </w:tabs>
        <w:spacing w:after="13" w:line="220" w:lineRule="exact"/>
        <w:ind w:left="1560" w:firstLine="0"/>
      </w:pPr>
      <w:r>
        <w:t>Результаты проверки и анализа исполнения местного бюджета</w:t>
      </w:r>
    </w:p>
    <w:p w:rsidR="00DA6795" w:rsidRDefault="004152FD">
      <w:pPr>
        <w:pStyle w:val="20"/>
        <w:shd w:val="clear" w:color="auto" w:fill="auto"/>
        <w:spacing w:after="266" w:line="220" w:lineRule="exact"/>
        <w:ind w:left="4220" w:firstLine="0"/>
        <w:jc w:val="left"/>
      </w:pPr>
      <w:r>
        <w:t>Дорожного фонда.</w:t>
      </w:r>
    </w:p>
    <w:p w:rsidR="00DA6795" w:rsidRDefault="004152FD">
      <w:pPr>
        <w:pStyle w:val="1"/>
        <w:shd w:val="clear" w:color="auto" w:fill="auto"/>
        <w:spacing w:after="287"/>
        <w:ind w:left="20" w:right="20" w:firstLine="740"/>
        <w:jc w:val="left"/>
      </w:pPr>
      <w:r>
        <w:t>Дорожный фонд (доходы) предусмотрен в сумме 5 169 766,90 рублей, расходы за год составили 4 640 880,28 рублей.</w:t>
      </w:r>
    </w:p>
    <w:p w:rsidR="00DA6795" w:rsidRDefault="004152FD">
      <w:pPr>
        <w:pStyle w:val="20"/>
        <w:numPr>
          <w:ilvl w:val="0"/>
          <w:numId w:val="5"/>
        </w:numPr>
        <w:shd w:val="clear" w:color="auto" w:fill="auto"/>
        <w:tabs>
          <w:tab w:val="left" w:pos="4982"/>
        </w:tabs>
        <w:spacing w:after="275" w:line="220" w:lineRule="exact"/>
        <w:ind w:left="4560" w:firstLine="0"/>
      </w:pPr>
      <w:r>
        <w:t>Выводы</w:t>
      </w:r>
    </w:p>
    <w:p w:rsidR="00DA6795" w:rsidRDefault="004152FD">
      <w:pPr>
        <w:pStyle w:val="1"/>
        <w:shd w:val="clear" w:color="auto" w:fill="auto"/>
        <w:spacing w:line="274" w:lineRule="exact"/>
        <w:ind w:left="20" w:right="20" w:firstLine="360"/>
        <w:sectPr w:rsidR="00DA6795">
          <w:headerReference w:type="default" r:id="rId7"/>
          <w:headerReference w:type="first" r:id="rId8"/>
          <w:pgSz w:w="11909" w:h="16838"/>
          <w:pgMar w:top="1844" w:right="859" w:bottom="874" w:left="883" w:header="0" w:footer="3" w:gutter="0"/>
          <w:cols w:space="720"/>
          <w:noEndnote/>
          <w:titlePg/>
          <w:docGrid w:linePitch="360"/>
        </w:sectPr>
      </w:pPr>
      <w:r>
        <w:t xml:space="preserve">На основе проведенной внешней проверки годовой консолидированной бюджетной отчетности Родниковского сельского поселения </w:t>
      </w:r>
      <w:proofErr w:type="spellStart"/>
      <w:r>
        <w:t>Белореченского</w:t>
      </w:r>
      <w:proofErr w:type="spellEnd"/>
      <w:r>
        <w:t xml:space="preserve"> района Контрольно-счетная палата муниципального образования </w:t>
      </w:r>
      <w:proofErr w:type="spellStart"/>
      <w:r>
        <w:t>Белореченского</w:t>
      </w:r>
      <w:proofErr w:type="spellEnd"/>
      <w:r>
        <w:t xml:space="preserve"> района отчет признает достоверным, проект решения соответствует требованиям бюджетного законодательства, в связи с чем контрольно-счетная палата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предлагает Совету Родниковского сельского поселения </w:t>
      </w:r>
      <w:proofErr w:type="spellStart"/>
      <w:r>
        <w:t>Белореченский</w:t>
      </w:r>
      <w:proofErr w:type="spellEnd"/>
      <w:r>
        <w:t xml:space="preserve"> район принять к рассмотрению и утвердить отчет об исполнении бюджета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за 2021 год.</w:t>
      </w:r>
    </w:p>
    <w:p w:rsidR="00DA6795" w:rsidRDefault="00DA6795">
      <w:pPr>
        <w:spacing w:line="240" w:lineRule="exact"/>
        <w:rPr>
          <w:sz w:val="19"/>
          <w:szCs w:val="19"/>
        </w:rPr>
      </w:pPr>
    </w:p>
    <w:p w:rsidR="00DA6795" w:rsidRDefault="00DA6795">
      <w:pPr>
        <w:spacing w:line="240" w:lineRule="exact"/>
        <w:rPr>
          <w:sz w:val="19"/>
          <w:szCs w:val="19"/>
        </w:rPr>
      </w:pPr>
    </w:p>
    <w:p w:rsidR="00DA6795" w:rsidRDefault="00DA6795">
      <w:pPr>
        <w:spacing w:line="240" w:lineRule="exact"/>
        <w:rPr>
          <w:sz w:val="19"/>
          <w:szCs w:val="19"/>
        </w:rPr>
      </w:pPr>
    </w:p>
    <w:p w:rsidR="00DA6795" w:rsidRDefault="00DA6795">
      <w:pPr>
        <w:spacing w:before="101" w:after="101" w:line="240" w:lineRule="exact"/>
        <w:rPr>
          <w:sz w:val="19"/>
          <w:szCs w:val="19"/>
        </w:rPr>
      </w:pPr>
    </w:p>
    <w:p w:rsidR="00DA6795" w:rsidRDefault="00DA6795">
      <w:pPr>
        <w:rPr>
          <w:sz w:val="2"/>
          <w:szCs w:val="2"/>
        </w:rPr>
        <w:sectPr w:rsidR="00DA679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795" w:rsidRDefault="00B965D2">
      <w:pPr>
        <w:pStyle w:val="1"/>
        <w:shd w:val="clear" w:color="auto" w:fill="auto"/>
        <w:spacing w:line="220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-5076190</wp:posOffset>
                </wp:positionH>
                <wp:positionV relativeFrom="paragraph">
                  <wp:posOffset>6350</wp:posOffset>
                </wp:positionV>
                <wp:extent cx="958215" cy="127000"/>
                <wp:effectExtent l="0" t="127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95" w:rsidRDefault="004152FD">
                            <w:pPr>
                              <w:pStyle w:val="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9.7pt;margin-top:.5pt;width:75.45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Bq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" filled="f" stroked="f">
                <v:textbox style="mso-fit-shape-to-text:t" inset="0,0,0,0">
                  <w:txbxContent>
                    <w:p w:rsidR="00DA6795" w:rsidRDefault="004152FD">
                      <w:pPr>
                        <w:pStyle w:val="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Председатель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152FD">
        <w:t>Л.Н.Нефедьева</w:t>
      </w:r>
      <w:proofErr w:type="spellEnd"/>
    </w:p>
    <w:sectPr w:rsidR="00DA6795">
      <w:type w:val="continuous"/>
      <w:pgSz w:w="11909" w:h="16838"/>
      <w:pgMar w:top="3536" w:right="948" w:bottom="3622" w:left="9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F7" w:rsidRDefault="000160F7">
      <w:r>
        <w:separator/>
      </w:r>
    </w:p>
  </w:endnote>
  <w:endnote w:type="continuationSeparator" w:id="0">
    <w:p w:rsidR="000160F7" w:rsidRDefault="000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F7" w:rsidRDefault="000160F7"/>
  </w:footnote>
  <w:footnote w:type="continuationSeparator" w:id="0">
    <w:p w:rsidR="000160F7" w:rsidRDefault="000160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95" w:rsidRDefault="00B965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3898265</wp:posOffset>
              </wp:positionH>
              <wp:positionV relativeFrom="page">
                <wp:posOffset>857885</wp:posOffset>
              </wp:positionV>
              <wp:extent cx="60960" cy="139700"/>
              <wp:effectExtent l="2540" t="635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795" w:rsidRDefault="004152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mpact9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95pt;margin-top:67.55pt;width:4.8pt;height:1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UYqQIAAKU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" filled="f" stroked="f">
              <v:textbox style="mso-fit-shape-to-text:t" inset="0,0,0,0">
                <w:txbxContent>
                  <w:p w:rsidR="00DA6795" w:rsidRDefault="004152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Impact9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95" w:rsidRDefault="00B965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3963670</wp:posOffset>
              </wp:positionH>
              <wp:positionV relativeFrom="page">
                <wp:posOffset>851535</wp:posOffset>
              </wp:positionV>
              <wp:extent cx="87630" cy="167005"/>
              <wp:effectExtent l="1270" t="381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795" w:rsidRDefault="004152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2.1pt;margin-top:67.05pt;width:6.9pt;height:13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" filled="f" stroked="f">
              <v:textbox style="mso-fit-shape-to-text:t" inset="0,0,0,0">
                <w:txbxContent>
                  <w:p w:rsidR="00DA6795" w:rsidRDefault="004152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6685915</wp:posOffset>
              </wp:positionH>
              <wp:positionV relativeFrom="page">
                <wp:posOffset>559435</wp:posOffset>
              </wp:positionV>
              <wp:extent cx="74295" cy="102235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795" w:rsidRDefault="004152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7pt"/>
                              <w:rFonts w:eastAsia="Sylfaen"/>
                              <w:i/>
                              <w:iCs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26.45pt;margin-top:44.05pt;width:5.85pt;height:8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fEqg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" filled="f" stroked="f">
              <v:textbox style="mso-fit-shape-to-text:t" inset="0,0,0,0">
                <w:txbxContent>
                  <w:p w:rsidR="00DA6795" w:rsidRDefault="004152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7pt"/>
                        <w:rFonts w:eastAsia="Sylfaen"/>
                        <w:i/>
                        <w:iCs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0A4"/>
    <w:multiLevelType w:val="multilevel"/>
    <w:tmpl w:val="C7E8B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35346"/>
    <w:multiLevelType w:val="multilevel"/>
    <w:tmpl w:val="F7FE74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86A49"/>
    <w:multiLevelType w:val="multilevel"/>
    <w:tmpl w:val="9BB04E8C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653615"/>
    <w:multiLevelType w:val="multilevel"/>
    <w:tmpl w:val="F95CF6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F95907"/>
    <w:multiLevelType w:val="multilevel"/>
    <w:tmpl w:val="66F2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5"/>
    <w:rsid w:val="000160F7"/>
    <w:rsid w:val="002621C2"/>
    <w:rsid w:val="004152FD"/>
    <w:rsid w:val="00B965D2"/>
    <w:rsid w:val="00D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2C83"/>
  <w15:docId w15:val="{F04384D9-E6A6-4DAC-94A6-BCA4E35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mesNewRoman7pt">
    <w:name w:val="Колонтитул + Times New Roman;7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Impact9pt">
    <w:name w:val="Колонтитул + Impact;9 pt;Не курсив"/>
    <w:basedOn w:val="a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ind w:hanging="1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1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2022-09-26T12:01:00Z</dcterms:created>
  <dcterms:modified xsi:type="dcterms:W3CDTF">2022-09-26T12:06:00Z</dcterms:modified>
</cp:coreProperties>
</file>